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78E36" w14:textId="77777777" w:rsidR="001D4E00" w:rsidRDefault="001D4E00" w:rsidP="001D4E00">
      <w:pPr>
        <w:jc w:val="center"/>
        <w:rPr>
          <w:rFonts w:ascii="Cambria" w:hAnsi="Cambria"/>
          <w:b/>
          <w:bCs/>
          <w:color w:val="4472C4" w:themeColor="accent1"/>
          <w:sz w:val="40"/>
          <w:szCs w:val="40"/>
        </w:rPr>
      </w:pPr>
      <w:r>
        <w:rPr>
          <w:rFonts w:ascii="Cambria" w:hAnsi="Cambria"/>
          <w:b/>
          <w:bCs/>
          <w:color w:val="4472C4" w:themeColor="accent1"/>
          <w:sz w:val="40"/>
          <w:szCs w:val="40"/>
        </w:rPr>
        <w:t>Úkoly – Anglický jazyk Kumstát</w:t>
      </w:r>
    </w:p>
    <w:p w14:paraId="3A7794DE" w14:textId="6808FCED" w:rsidR="001D4E00" w:rsidRDefault="001D4E00" w:rsidP="001D4E00">
      <w:pPr>
        <w:jc w:val="center"/>
        <w:rPr>
          <w:rFonts w:ascii="Cambria" w:hAnsi="Cambria"/>
          <w:b/>
          <w:bCs/>
          <w:color w:val="4472C4" w:themeColor="accent1"/>
          <w:sz w:val="40"/>
          <w:szCs w:val="40"/>
        </w:rPr>
      </w:pPr>
      <w:r>
        <w:rPr>
          <w:rFonts w:ascii="Cambria" w:hAnsi="Cambria"/>
          <w:b/>
          <w:bCs/>
          <w:color w:val="4472C4" w:themeColor="accent1"/>
          <w:sz w:val="40"/>
          <w:szCs w:val="40"/>
        </w:rPr>
        <w:t xml:space="preserve">práce od </w:t>
      </w:r>
      <w:r w:rsidR="008F4780">
        <w:rPr>
          <w:rFonts w:ascii="Cambria" w:hAnsi="Cambria"/>
          <w:b/>
          <w:bCs/>
          <w:color w:val="4472C4" w:themeColor="accent1"/>
          <w:sz w:val="40"/>
          <w:szCs w:val="40"/>
        </w:rPr>
        <w:t>17</w:t>
      </w:r>
      <w:r>
        <w:rPr>
          <w:rFonts w:ascii="Cambria" w:hAnsi="Cambria"/>
          <w:b/>
          <w:bCs/>
          <w:color w:val="4472C4" w:themeColor="accent1"/>
          <w:sz w:val="40"/>
          <w:szCs w:val="40"/>
        </w:rPr>
        <w:t xml:space="preserve">.4 do </w:t>
      </w:r>
      <w:r w:rsidR="008F4780">
        <w:rPr>
          <w:rFonts w:ascii="Cambria" w:hAnsi="Cambria"/>
          <w:b/>
          <w:bCs/>
          <w:color w:val="4472C4" w:themeColor="accent1"/>
          <w:sz w:val="40"/>
          <w:szCs w:val="40"/>
        </w:rPr>
        <w:t>24</w:t>
      </w:r>
      <w:r>
        <w:rPr>
          <w:rFonts w:ascii="Cambria" w:hAnsi="Cambria"/>
          <w:b/>
          <w:bCs/>
          <w:color w:val="4472C4" w:themeColor="accent1"/>
          <w:sz w:val="40"/>
          <w:szCs w:val="40"/>
        </w:rPr>
        <w:t>.4 2020</w:t>
      </w:r>
    </w:p>
    <w:p w14:paraId="1896EE2E" w14:textId="77777777" w:rsidR="001D4E00" w:rsidRDefault="001D4E00" w:rsidP="001D4E00"/>
    <w:p w14:paraId="713C12E8" w14:textId="75E38C08" w:rsidR="001D4E00" w:rsidRDefault="001D4E00" w:rsidP="001D4E00">
      <w:pPr>
        <w:rPr>
          <w:rFonts w:ascii="Cambria" w:hAnsi="Cambria"/>
          <w:b/>
          <w:bCs/>
          <w:sz w:val="28"/>
          <w:szCs w:val="28"/>
        </w:rPr>
      </w:pPr>
      <w:r>
        <w:rPr>
          <w:rFonts w:ascii="Cambria" w:hAnsi="Cambria"/>
          <w:b/>
          <w:bCs/>
          <w:sz w:val="28"/>
          <w:szCs w:val="28"/>
        </w:rPr>
        <w:t>9</w:t>
      </w:r>
      <w:r w:rsidRPr="009C1EB4">
        <w:rPr>
          <w:rFonts w:ascii="Cambria" w:hAnsi="Cambria"/>
          <w:b/>
          <w:bCs/>
          <w:sz w:val="28"/>
          <w:szCs w:val="28"/>
        </w:rPr>
        <w:t>. ročník -</w:t>
      </w:r>
      <w:r>
        <w:rPr>
          <w:rFonts w:ascii="Cambria" w:hAnsi="Cambria"/>
          <w:b/>
          <w:bCs/>
          <w:sz w:val="28"/>
          <w:szCs w:val="28"/>
        </w:rPr>
        <w:t>2</w:t>
      </w:r>
      <w:r w:rsidRPr="009C1EB4">
        <w:rPr>
          <w:rFonts w:ascii="Cambria" w:hAnsi="Cambria"/>
          <w:b/>
          <w:bCs/>
          <w:sz w:val="28"/>
          <w:szCs w:val="28"/>
        </w:rPr>
        <w:t>.skupina</w:t>
      </w:r>
    </w:p>
    <w:p w14:paraId="2FE88C4D" w14:textId="77777777" w:rsidR="008F4780" w:rsidRDefault="008F4780" w:rsidP="008F4780">
      <w:pPr>
        <w:jc w:val="both"/>
        <w:rPr>
          <w:rFonts w:ascii="Cambria" w:hAnsi="Cambria"/>
          <w:sz w:val="28"/>
          <w:szCs w:val="28"/>
        </w:rPr>
      </w:pPr>
      <w:r w:rsidRPr="008F4780">
        <w:rPr>
          <w:rFonts w:ascii="Cambria" w:hAnsi="Cambria"/>
          <w:sz w:val="28"/>
          <w:szCs w:val="28"/>
        </w:rPr>
        <w:t xml:space="preserve">S 5. lekcí také přichází nová a zároveň poslední gramatika, kterou bych Vám všem měl vysvětlit. V 8. ročníku jsme na danou problematiku už narazili a to </w:t>
      </w:r>
    </w:p>
    <w:p w14:paraId="357FF87B" w14:textId="23132113" w:rsidR="001D4E00" w:rsidRDefault="008F4780" w:rsidP="008F4780">
      <w:pPr>
        <w:jc w:val="center"/>
        <w:rPr>
          <w:rFonts w:ascii="Cambria" w:hAnsi="Cambria"/>
          <w:b/>
          <w:bCs/>
          <w:sz w:val="28"/>
          <w:szCs w:val="28"/>
        </w:rPr>
      </w:pPr>
      <w:r w:rsidRPr="008F4780">
        <w:rPr>
          <w:rFonts w:ascii="Cambria" w:hAnsi="Cambria"/>
          <w:b/>
          <w:bCs/>
          <w:sz w:val="28"/>
          <w:szCs w:val="28"/>
        </w:rPr>
        <w:t>TRPNÝ ROD.</w:t>
      </w:r>
    </w:p>
    <w:p w14:paraId="3CAE7A4B" w14:textId="77777777" w:rsidR="008F4780" w:rsidRDefault="008F4780" w:rsidP="008F4780">
      <w:pPr>
        <w:rPr>
          <w:rFonts w:ascii="Cambria" w:hAnsi="Cambria"/>
          <w:sz w:val="28"/>
          <w:szCs w:val="28"/>
        </w:rPr>
      </w:pPr>
      <w:r>
        <w:rPr>
          <w:rFonts w:ascii="Cambria" w:hAnsi="Cambria"/>
          <w:sz w:val="28"/>
          <w:szCs w:val="28"/>
        </w:rPr>
        <w:t>Mnohokráte jsme už na něj narazili, a dokonce i vysvětlovali. Vím, že s tím nebyly problémy. Tedy pro připomenutí:</w:t>
      </w:r>
    </w:p>
    <w:p w14:paraId="0C9653F5" w14:textId="77777777" w:rsidR="008F4780" w:rsidRDefault="008F4780" w:rsidP="008F4780">
      <w:pPr>
        <w:rPr>
          <w:rFonts w:ascii="Cambria" w:hAnsi="Cambria"/>
          <w:sz w:val="28"/>
          <w:szCs w:val="28"/>
        </w:rPr>
      </w:pPr>
    </w:p>
    <w:p w14:paraId="7E1FA721" w14:textId="77777777" w:rsidR="008F4780" w:rsidRDefault="008F4780" w:rsidP="008F4780">
      <w:pPr>
        <w:pStyle w:val="Normlnweb"/>
        <w:jc w:val="both"/>
        <w:rPr>
          <w:rFonts w:ascii="Cambria" w:hAnsi="Cambria"/>
          <w:i/>
          <w:iCs/>
          <w:sz w:val="28"/>
          <w:szCs w:val="28"/>
        </w:rPr>
      </w:pPr>
      <w:r w:rsidRPr="00605349">
        <w:rPr>
          <w:rFonts w:ascii="Cambria" w:hAnsi="Cambria"/>
          <w:i/>
          <w:iCs/>
          <w:sz w:val="28"/>
          <w:szCs w:val="28"/>
        </w:rPr>
        <w:t>Trpný rod, navzdory tomu, jak je v angličtině důležitý, bývá často studenty zanedbáván a opomíjen. Tento gramatický jev se v češtině neobjevuje zase tak často, a to obvykle vede studenty, žáky i učitele k názoru, že se mu dá vyhnout i v angličtině. To je však velký omyl.</w:t>
      </w:r>
    </w:p>
    <w:p w14:paraId="1F5BA7FC" w14:textId="77777777" w:rsidR="008F4780" w:rsidRDefault="008F4780" w:rsidP="008F4780">
      <w:pPr>
        <w:pStyle w:val="Normlnweb"/>
        <w:jc w:val="both"/>
        <w:rPr>
          <w:rFonts w:ascii="Cambria" w:hAnsi="Cambria"/>
          <w:i/>
          <w:iCs/>
          <w:sz w:val="28"/>
          <w:szCs w:val="28"/>
        </w:rPr>
      </w:pPr>
      <w:r w:rsidRPr="00605349">
        <w:rPr>
          <w:rFonts w:ascii="Cambria" w:hAnsi="Cambria"/>
          <w:i/>
          <w:iCs/>
          <w:sz w:val="28"/>
          <w:szCs w:val="28"/>
        </w:rPr>
        <w:t>Angličtina neskloňuje a nečasuje, podle koncovek tedy nepoznáme, zda se jedná o podmět, či předmět věty. Poznáme to podle slovosledu: první je podmět, po něm následuje sloveso, a za slovesem bývá předmět (či předměty).</w:t>
      </w:r>
    </w:p>
    <w:p w14:paraId="1A481FED" w14:textId="77777777" w:rsidR="008F4780" w:rsidRPr="00605349" w:rsidRDefault="008F4780" w:rsidP="008F4780">
      <w:pPr>
        <w:pStyle w:val="Normlnweb"/>
        <w:jc w:val="both"/>
        <w:rPr>
          <w:rFonts w:ascii="Cambria" w:hAnsi="Cambria"/>
          <w:sz w:val="28"/>
          <w:szCs w:val="28"/>
        </w:rPr>
      </w:pPr>
      <w:r w:rsidRPr="00605349">
        <w:rPr>
          <w:rFonts w:ascii="Cambria" w:hAnsi="Cambria"/>
          <w:sz w:val="28"/>
          <w:szCs w:val="28"/>
        </w:rPr>
        <w:t>V češtině tedy můžeme říct tyto dvě věty:</w:t>
      </w:r>
    </w:p>
    <w:p w14:paraId="5BFD9579" w14:textId="77777777" w:rsidR="008F4780" w:rsidRPr="00605349" w:rsidRDefault="008F4780" w:rsidP="008F4780">
      <w:pPr>
        <w:pStyle w:val="dd"/>
        <w:rPr>
          <w:rFonts w:ascii="Cambria" w:hAnsi="Cambria"/>
          <w:sz w:val="28"/>
          <w:szCs w:val="28"/>
        </w:rPr>
      </w:pPr>
      <w:r w:rsidRPr="00605349">
        <w:rPr>
          <w:rFonts w:ascii="Cambria" w:hAnsi="Cambria"/>
          <w:b/>
          <w:bCs/>
          <w:sz w:val="28"/>
          <w:szCs w:val="28"/>
        </w:rPr>
        <w:t>Shakespeare</w:t>
      </w:r>
      <w:r w:rsidRPr="00605349">
        <w:rPr>
          <w:rFonts w:ascii="Cambria" w:hAnsi="Cambria"/>
          <w:sz w:val="28"/>
          <w:szCs w:val="28"/>
        </w:rPr>
        <w:t xml:space="preserve"> napsal </w:t>
      </w:r>
      <w:r w:rsidRPr="00605349">
        <w:rPr>
          <w:rFonts w:ascii="Cambria" w:hAnsi="Cambria"/>
          <w:b/>
          <w:bCs/>
          <w:sz w:val="28"/>
          <w:szCs w:val="28"/>
        </w:rPr>
        <w:t>Hamleta</w:t>
      </w:r>
      <w:r w:rsidRPr="00605349">
        <w:rPr>
          <w:rFonts w:ascii="Cambria" w:hAnsi="Cambria"/>
          <w:sz w:val="28"/>
          <w:szCs w:val="28"/>
        </w:rPr>
        <w:t>.</w:t>
      </w:r>
      <w:r w:rsidRPr="00605349">
        <w:rPr>
          <w:rFonts w:ascii="Cambria" w:hAnsi="Cambria"/>
          <w:sz w:val="28"/>
          <w:szCs w:val="28"/>
        </w:rPr>
        <w:br/>
      </w:r>
      <w:r w:rsidRPr="00605349">
        <w:rPr>
          <w:rFonts w:ascii="Cambria" w:hAnsi="Cambria"/>
          <w:b/>
          <w:bCs/>
          <w:sz w:val="28"/>
          <w:szCs w:val="28"/>
        </w:rPr>
        <w:t>Hamleta</w:t>
      </w:r>
      <w:r w:rsidRPr="00605349">
        <w:rPr>
          <w:rFonts w:ascii="Cambria" w:hAnsi="Cambria"/>
          <w:sz w:val="28"/>
          <w:szCs w:val="28"/>
        </w:rPr>
        <w:t xml:space="preserve"> napsal </w:t>
      </w:r>
      <w:r w:rsidRPr="00605349">
        <w:rPr>
          <w:rFonts w:ascii="Cambria" w:hAnsi="Cambria"/>
          <w:b/>
          <w:bCs/>
          <w:sz w:val="28"/>
          <w:szCs w:val="28"/>
        </w:rPr>
        <w:t>Shakespeare</w:t>
      </w:r>
      <w:r w:rsidRPr="00605349">
        <w:rPr>
          <w:rFonts w:ascii="Cambria" w:hAnsi="Cambria"/>
          <w:sz w:val="28"/>
          <w:szCs w:val="28"/>
        </w:rPr>
        <w:t xml:space="preserve">. </w:t>
      </w:r>
    </w:p>
    <w:p w14:paraId="2A5C1CA6" w14:textId="77777777" w:rsidR="008F4780" w:rsidRPr="00605349" w:rsidRDefault="008F4780" w:rsidP="008F4780">
      <w:pPr>
        <w:pStyle w:val="Normlnweb"/>
        <w:jc w:val="both"/>
        <w:rPr>
          <w:rFonts w:ascii="Cambria" w:hAnsi="Cambria"/>
          <w:sz w:val="28"/>
          <w:szCs w:val="28"/>
        </w:rPr>
      </w:pPr>
      <w:r w:rsidRPr="00605349">
        <w:rPr>
          <w:rFonts w:ascii="Cambria" w:hAnsi="Cambria"/>
          <w:sz w:val="28"/>
          <w:szCs w:val="28"/>
        </w:rPr>
        <w:t xml:space="preserve">Jsou ve svém jádru vlastně totožné, funkci však mají odlišnou. První věta říká, co napsal Shakespeare, zatímco druhá oznamuje, kdo napsal Hamleta. </w:t>
      </w:r>
    </w:p>
    <w:p w14:paraId="2AC3D00B" w14:textId="77777777" w:rsidR="008F4780" w:rsidRPr="00605349" w:rsidRDefault="008F4780" w:rsidP="008F4780">
      <w:pPr>
        <w:pStyle w:val="Normlnweb"/>
        <w:jc w:val="both"/>
        <w:rPr>
          <w:rFonts w:ascii="Cambria" w:hAnsi="Cambria"/>
          <w:sz w:val="28"/>
          <w:szCs w:val="28"/>
        </w:rPr>
      </w:pPr>
      <w:r w:rsidRPr="00605349">
        <w:rPr>
          <w:rFonts w:ascii="Cambria" w:hAnsi="Cambria"/>
          <w:sz w:val="28"/>
          <w:szCs w:val="28"/>
        </w:rPr>
        <w:t>V angličtině to takto vyjádřit nemůžeme. Na prvním místě je vždy podmět, za slovesem vždy předmět.</w:t>
      </w:r>
    </w:p>
    <w:p w14:paraId="3510F144" w14:textId="77777777" w:rsidR="008F4780" w:rsidRDefault="008F4780" w:rsidP="008F4780">
      <w:pPr>
        <w:pStyle w:val="dd"/>
        <w:rPr>
          <w:rFonts w:ascii="Cambria" w:hAnsi="Cambria"/>
          <w:sz w:val="28"/>
          <w:szCs w:val="28"/>
        </w:rPr>
      </w:pPr>
      <w:r w:rsidRPr="00605349">
        <w:rPr>
          <w:rFonts w:ascii="Cambria" w:hAnsi="Cambria"/>
          <w:b/>
          <w:bCs/>
          <w:color w:val="0000FF"/>
          <w:sz w:val="28"/>
          <w:szCs w:val="28"/>
        </w:rPr>
        <w:t>Shakespeare</w:t>
      </w:r>
      <w:r w:rsidRPr="00605349">
        <w:rPr>
          <w:rFonts w:ascii="Cambria" w:hAnsi="Cambria"/>
          <w:color w:val="0000FF"/>
          <w:sz w:val="28"/>
          <w:szCs w:val="28"/>
        </w:rPr>
        <w:t xml:space="preserve"> wrote </w:t>
      </w:r>
      <w:r w:rsidRPr="00605349">
        <w:rPr>
          <w:rFonts w:ascii="Cambria" w:hAnsi="Cambria"/>
          <w:b/>
          <w:bCs/>
          <w:color w:val="0000FF"/>
          <w:sz w:val="28"/>
          <w:szCs w:val="28"/>
        </w:rPr>
        <w:t>Hamlet</w:t>
      </w:r>
      <w:r w:rsidRPr="00605349">
        <w:rPr>
          <w:rFonts w:ascii="Cambria" w:hAnsi="Cambria"/>
          <w:color w:val="0000FF"/>
          <w:sz w:val="28"/>
          <w:szCs w:val="28"/>
        </w:rPr>
        <w:t>.</w:t>
      </w:r>
      <w:r w:rsidRPr="00605349">
        <w:rPr>
          <w:rFonts w:ascii="Cambria" w:hAnsi="Cambria"/>
          <w:sz w:val="28"/>
          <w:szCs w:val="28"/>
        </w:rPr>
        <w:t xml:space="preserve"> </w:t>
      </w:r>
      <w:r w:rsidRPr="00605349">
        <w:rPr>
          <w:rFonts w:ascii="Cambria" w:hAnsi="Cambria"/>
          <w:sz w:val="28"/>
          <w:szCs w:val="28"/>
        </w:rPr>
        <w:br/>
      </w:r>
      <w:r w:rsidRPr="00605349">
        <w:rPr>
          <w:rFonts w:ascii="Cambria" w:hAnsi="Cambria"/>
          <w:b/>
          <w:bCs/>
          <w:strike/>
          <w:color w:val="FF0000"/>
          <w:sz w:val="28"/>
          <w:szCs w:val="28"/>
        </w:rPr>
        <w:t>Hamlet</w:t>
      </w:r>
      <w:r w:rsidRPr="00605349">
        <w:rPr>
          <w:rFonts w:ascii="Cambria" w:hAnsi="Cambria"/>
          <w:strike/>
          <w:color w:val="FF0000"/>
          <w:sz w:val="28"/>
          <w:szCs w:val="28"/>
        </w:rPr>
        <w:t xml:space="preserve"> wrote </w:t>
      </w:r>
      <w:r w:rsidRPr="00605349">
        <w:rPr>
          <w:rFonts w:ascii="Cambria" w:hAnsi="Cambria"/>
          <w:b/>
          <w:bCs/>
          <w:strike/>
          <w:color w:val="FF0000"/>
          <w:sz w:val="28"/>
          <w:szCs w:val="28"/>
        </w:rPr>
        <w:t>Shakespeare</w:t>
      </w:r>
      <w:r w:rsidRPr="00605349">
        <w:rPr>
          <w:rFonts w:ascii="Cambria" w:hAnsi="Cambria"/>
          <w:strike/>
          <w:color w:val="FF0000"/>
          <w:sz w:val="28"/>
          <w:szCs w:val="28"/>
        </w:rPr>
        <w:t>.</w:t>
      </w:r>
      <w:r w:rsidRPr="00605349">
        <w:rPr>
          <w:rFonts w:ascii="Cambria" w:hAnsi="Cambria"/>
          <w:sz w:val="28"/>
          <w:szCs w:val="28"/>
        </w:rPr>
        <w:t xml:space="preserve"> </w:t>
      </w:r>
    </w:p>
    <w:p w14:paraId="66048B2D" w14:textId="77777777" w:rsidR="008F4780" w:rsidRPr="00605349" w:rsidRDefault="008F4780" w:rsidP="008F4780">
      <w:pPr>
        <w:pStyle w:val="Normlnweb"/>
        <w:jc w:val="both"/>
        <w:rPr>
          <w:rFonts w:ascii="Cambria" w:hAnsi="Cambria"/>
          <w:sz w:val="28"/>
          <w:szCs w:val="28"/>
        </w:rPr>
      </w:pPr>
      <w:r w:rsidRPr="00605349">
        <w:rPr>
          <w:rFonts w:ascii="Cambria" w:hAnsi="Cambria"/>
          <w:sz w:val="28"/>
          <w:szCs w:val="28"/>
        </w:rPr>
        <w:t xml:space="preserve">Zde by první věta vyjadřovala totéž, co výše uvedené české příklady. Druhá věta, ta červená, by však říkala, že Hamlet napsal Shakespeara, což je nesmysl. Pokud tedy upravíme slovosled druhé věty tak, aby byl na prvním místě podmět, dostaneme opět větu </w:t>
      </w:r>
      <w:r w:rsidRPr="00605349">
        <w:rPr>
          <w:rFonts w:ascii="Cambria" w:hAnsi="Cambria"/>
          <w:b/>
          <w:bCs/>
          <w:sz w:val="28"/>
          <w:szCs w:val="28"/>
        </w:rPr>
        <w:t>Shakespeare wrote Hamlet.</w:t>
      </w:r>
    </w:p>
    <w:p w14:paraId="575C3681" w14:textId="77777777" w:rsidR="008F4780" w:rsidRPr="00605349" w:rsidRDefault="008F4780" w:rsidP="008F4780">
      <w:pPr>
        <w:pStyle w:val="Normlnweb"/>
        <w:jc w:val="both"/>
        <w:rPr>
          <w:rFonts w:ascii="Cambria" w:hAnsi="Cambria"/>
          <w:sz w:val="28"/>
          <w:szCs w:val="28"/>
        </w:rPr>
      </w:pPr>
      <w:r w:rsidRPr="00605349">
        <w:rPr>
          <w:rFonts w:ascii="Cambria" w:hAnsi="Cambria"/>
          <w:sz w:val="28"/>
          <w:szCs w:val="28"/>
        </w:rPr>
        <w:lastRenderedPageBreak/>
        <w:t>Jak tedy správně říci větu 'Hamleta napsal Shakespeare,' aby byla zachována i funkce věty? Na to budeme v angličtině potřebovat právě trpný rod.</w:t>
      </w:r>
    </w:p>
    <w:p w14:paraId="07A3E80E" w14:textId="77777777" w:rsidR="008F4780" w:rsidRPr="00605349" w:rsidRDefault="008F4780" w:rsidP="008F4780">
      <w:pPr>
        <w:pStyle w:val="Normlnweb"/>
        <w:jc w:val="both"/>
        <w:rPr>
          <w:rFonts w:ascii="Cambria" w:hAnsi="Cambria"/>
          <w:sz w:val="28"/>
          <w:szCs w:val="28"/>
        </w:rPr>
      </w:pPr>
      <w:r w:rsidRPr="00605349">
        <w:rPr>
          <w:rFonts w:ascii="Cambria" w:hAnsi="Cambria"/>
          <w:sz w:val="28"/>
          <w:szCs w:val="28"/>
        </w:rPr>
        <w:t xml:space="preserve">V jazycích často platí, že na prvním místě ve větě je to, o čem mluvíme a na druhém místě to, co o tom říkáme. To musíme zachovat i v angličtině. Pokud mluvíme o Shakespearovi, není co řešit, Shakespeare je činitel děje (on píše), použijeme činný rod. Pokud však mluvíme o Hamletovi, Hamlet není činitel (Hamlet nic nepíše a nenapsal - krom pár dopisů), spíše 'trpěl pod perem Shakespearovým', proto použijeme </w:t>
      </w:r>
      <w:r w:rsidRPr="00605349">
        <w:rPr>
          <w:rFonts w:ascii="Cambria" w:hAnsi="Cambria"/>
          <w:b/>
          <w:bCs/>
          <w:sz w:val="28"/>
          <w:szCs w:val="28"/>
        </w:rPr>
        <w:t>trpný rod</w:t>
      </w:r>
      <w:r w:rsidRPr="00605349">
        <w:rPr>
          <w:rFonts w:ascii="Cambria" w:hAnsi="Cambria"/>
          <w:sz w:val="28"/>
          <w:szCs w:val="28"/>
        </w:rPr>
        <w:t>.</w:t>
      </w:r>
    </w:p>
    <w:p w14:paraId="360A17DC" w14:textId="77777777" w:rsidR="008F4780" w:rsidRDefault="008F4780" w:rsidP="008F4780">
      <w:pPr>
        <w:pStyle w:val="dd"/>
        <w:jc w:val="both"/>
        <w:rPr>
          <w:rFonts w:ascii="Cambria" w:hAnsi="Cambria"/>
          <w:sz w:val="28"/>
          <w:szCs w:val="28"/>
        </w:rPr>
      </w:pPr>
      <w:r w:rsidRPr="00605349">
        <w:rPr>
          <w:rFonts w:ascii="Cambria" w:hAnsi="Cambria"/>
          <w:b/>
          <w:bCs/>
          <w:sz w:val="28"/>
          <w:szCs w:val="28"/>
        </w:rPr>
        <w:t xml:space="preserve">Shakespeare napsal Hamleta - </w:t>
      </w:r>
      <w:r w:rsidRPr="00605349">
        <w:rPr>
          <w:rFonts w:ascii="Cambria" w:hAnsi="Cambria"/>
          <w:b/>
          <w:bCs/>
          <w:color w:val="0000FF"/>
          <w:sz w:val="28"/>
          <w:szCs w:val="28"/>
        </w:rPr>
        <w:t>Shakespeare wrote Hamlet.</w:t>
      </w:r>
      <w:r w:rsidRPr="00605349">
        <w:rPr>
          <w:rFonts w:ascii="Cambria" w:hAnsi="Cambria"/>
          <w:b/>
          <w:bCs/>
          <w:sz w:val="28"/>
          <w:szCs w:val="28"/>
        </w:rPr>
        <w:t xml:space="preserve"> </w:t>
      </w:r>
      <w:r w:rsidRPr="00605349">
        <w:rPr>
          <w:rFonts w:ascii="Cambria" w:hAnsi="Cambria"/>
          <w:sz w:val="28"/>
          <w:szCs w:val="28"/>
        </w:rPr>
        <w:t>- mluvíme o Shakespearovi, a říkáme o něm, že napsal Hamleta.</w:t>
      </w:r>
      <w:r w:rsidRPr="00605349">
        <w:rPr>
          <w:rFonts w:ascii="Cambria" w:hAnsi="Cambria"/>
          <w:sz w:val="28"/>
          <w:szCs w:val="28"/>
        </w:rPr>
        <w:br/>
      </w:r>
      <w:r w:rsidRPr="00605349">
        <w:rPr>
          <w:rFonts w:ascii="Cambria" w:hAnsi="Cambria"/>
          <w:b/>
          <w:bCs/>
          <w:sz w:val="28"/>
          <w:szCs w:val="28"/>
        </w:rPr>
        <w:t xml:space="preserve">Hamleta napsal Shakespeare - </w:t>
      </w:r>
      <w:r w:rsidRPr="00605349">
        <w:rPr>
          <w:rFonts w:ascii="Cambria" w:hAnsi="Cambria"/>
          <w:b/>
          <w:bCs/>
          <w:color w:val="0000FF"/>
          <w:sz w:val="28"/>
          <w:szCs w:val="28"/>
        </w:rPr>
        <w:t>Hamlet was written by Shakespeare.</w:t>
      </w:r>
      <w:r w:rsidRPr="00605349">
        <w:rPr>
          <w:rFonts w:ascii="Cambria" w:hAnsi="Cambria"/>
          <w:sz w:val="28"/>
          <w:szCs w:val="28"/>
        </w:rPr>
        <w:t xml:space="preserve"> - mluvíme o Hamletovi, a říkáme o něm, kdo ho napsal</w:t>
      </w:r>
      <w:r>
        <w:rPr>
          <w:rFonts w:ascii="Cambria" w:hAnsi="Cambria"/>
          <w:sz w:val="28"/>
          <w:szCs w:val="28"/>
        </w:rPr>
        <w:t>.</w:t>
      </w:r>
    </w:p>
    <w:p w14:paraId="3C42244B" w14:textId="77777777" w:rsidR="008F4780" w:rsidRDefault="008F4780" w:rsidP="008F4780">
      <w:pPr>
        <w:pStyle w:val="dd"/>
        <w:jc w:val="both"/>
        <w:rPr>
          <w:rFonts w:ascii="Cambria" w:hAnsi="Cambria"/>
          <w:sz w:val="28"/>
          <w:szCs w:val="28"/>
        </w:rPr>
      </w:pPr>
    </w:p>
    <w:p w14:paraId="50773520" w14:textId="77777777" w:rsidR="008F4780" w:rsidRDefault="008F4780" w:rsidP="008F4780">
      <w:pPr>
        <w:pStyle w:val="dd"/>
        <w:jc w:val="both"/>
        <w:rPr>
          <w:rFonts w:ascii="Cambria" w:hAnsi="Cambria"/>
          <w:b/>
          <w:bCs/>
          <w:color w:val="4472C4" w:themeColor="accent1"/>
          <w:sz w:val="28"/>
          <w:szCs w:val="28"/>
        </w:rPr>
      </w:pPr>
      <w:r w:rsidRPr="00605349">
        <w:rPr>
          <w:rFonts w:ascii="Cambria" w:hAnsi="Cambria"/>
          <w:b/>
          <w:bCs/>
          <w:color w:val="4472C4" w:themeColor="accent1"/>
          <w:sz w:val="28"/>
          <w:szCs w:val="28"/>
        </w:rPr>
        <w:t>Nakonec mrkneme na to, jak se trpný rod tvoří. Nikdy nezapomínej, že vždy musí být ve větě použito sloveso BÝT (to be)</w:t>
      </w:r>
      <w:r>
        <w:rPr>
          <w:rFonts w:ascii="Cambria" w:hAnsi="Cambria"/>
          <w:b/>
          <w:bCs/>
          <w:color w:val="4472C4" w:themeColor="accent1"/>
          <w:sz w:val="28"/>
          <w:szCs w:val="28"/>
        </w:rPr>
        <w:t>.</w:t>
      </w:r>
    </w:p>
    <w:p w14:paraId="083DEB57" w14:textId="4C8A2504" w:rsidR="008F4780" w:rsidRPr="00605349" w:rsidRDefault="008F4780" w:rsidP="008F4780">
      <w:pPr>
        <w:pStyle w:val="Normlnweb"/>
        <w:jc w:val="both"/>
        <w:rPr>
          <w:rFonts w:ascii="Cambria" w:hAnsi="Cambria"/>
          <w:sz w:val="28"/>
          <w:szCs w:val="28"/>
        </w:rPr>
      </w:pPr>
      <w:r w:rsidRPr="00605349">
        <w:rPr>
          <w:rFonts w:ascii="Cambria" w:hAnsi="Cambria"/>
          <w:sz w:val="28"/>
          <w:szCs w:val="28"/>
        </w:rPr>
        <w:t xml:space="preserve">Trpný rod tvoříme </w:t>
      </w:r>
      <w:r>
        <w:rPr>
          <w:rFonts w:ascii="Cambria" w:hAnsi="Cambria"/>
          <w:sz w:val="28"/>
          <w:szCs w:val="28"/>
        </w:rPr>
        <w:t xml:space="preserve">tedy </w:t>
      </w:r>
      <w:bookmarkStart w:id="0" w:name="_GoBack"/>
      <w:bookmarkEnd w:id="0"/>
      <w:r w:rsidRPr="00605349">
        <w:rPr>
          <w:rFonts w:ascii="Cambria" w:hAnsi="Cambria"/>
          <w:sz w:val="28"/>
          <w:szCs w:val="28"/>
        </w:rPr>
        <w:t xml:space="preserve">vždy pomocí slovesa </w:t>
      </w:r>
      <w:r w:rsidRPr="00605349">
        <w:rPr>
          <w:rFonts w:ascii="Cambria" w:hAnsi="Cambria"/>
          <w:b/>
          <w:bCs/>
          <w:sz w:val="28"/>
          <w:szCs w:val="28"/>
        </w:rPr>
        <w:t>BE</w:t>
      </w:r>
      <w:r w:rsidRPr="00605349">
        <w:rPr>
          <w:rFonts w:ascii="Cambria" w:hAnsi="Cambria"/>
          <w:sz w:val="28"/>
          <w:szCs w:val="28"/>
        </w:rPr>
        <w:t xml:space="preserve"> a slovesa v </w:t>
      </w:r>
      <w:r w:rsidRPr="00605349">
        <w:rPr>
          <w:rFonts w:ascii="Cambria" w:hAnsi="Cambria"/>
          <w:b/>
          <w:bCs/>
          <w:sz w:val="28"/>
          <w:szCs w:val="28"/>
        </w:rPr>
        <w:t>minulém příčestí</w:t>
      </w:r>
      <w:r w:rsidRPr="00605349">
        <w:rPr>
          <w:rFonts w:ascii="Cambria" w:hAnsi="Cambria"/>
          <w:sz w:val="28"/>
          <w:szCs w:val="28"/>
        </w:rPr>
        <w:t xml:space="preserve"> - koncovka -ed, nebo třetí tvar nepravidelných sloves (např. </w:t>
      </w:r>
      <w:r w:rsidRPr="00605349">
        <w:rPr>
          <w:rFonts w:ascii="Cambria" w:hAnsi="Cambria"/>
          <w:i/>
          <w:iCs/>
          <w:sz w:val="28"/>
          <w:szCs w:val="28"/>
        </w:rPr>
        <w:t>be finished, be done, be opened, be started, be written, be built</w:t>
      </w:r>
      <w:r w:rsidRPr="00605349">
        <w:rPr>
          <w:rFonts w:ascii="Cambria" w:hAnsi="Cambria"/>
          <w:sz w:val="28"/>
          <w:szCs w:val="28"/>
        </w:rPr>
        <w:t xml:space="preserve"> atd.) Trpný rod můžeme vytvořit od téměř jakéhokoliv slovesa v jakémkoliv slovesném čase, včetně průběhových. Podívejte se na následující tabulku, kde uvidíte nejběžnější tvary, ve kterých se trpný rod objevuje:</w:t>
      </w:r>
    </w:p>
    <w:tbl>
      <w:tblPr>
        <w:tblW w:w="5000" w:type="pct"/>
        <w:tblCellSpacing w:w="15" w:type="dxa"/>
        <w:shd w:val="clear" w:color="auto" w:fill="993300"/>
        <w:tblCellMar>
          <w:top w:w="30" w:type="dxa"/>
          <w:left w:w="30" w:type="dxa"/>
          <w:bottom w:w="30" w:type="dxa"/>
          <w:right w:w="30" w:type="dxa"/>
        </w:tblCellMar>
        <w:tblLook w:val="0000" w:firstRow="0" w:lastRow="0" w:firstColumn="0" w:lastColumn="0" w:noHBand="0" w:noVBand="0"/>
      </w:tblPr>
      <w:tblGrid>
        <w:gridCol w:w="2001"/>
        <w:gridCol w:w="3844"/>
        <w:gridCol w:w="3227"/>
      </w:tblGrid>
      <w:tr w:rsidR="008F4780" w14:paraId="23CE05D6" w14:textId="77777777" w:rsidTr="003C5F1A">
        <w:trPr>
          <w:tblCellSpacing w:w="15" w:type="dxa"/>
        </w:trPr>
        <w:tc>
          <w:tcPr>
            <w:tcW w:w="0" w:type="auto"/>
            <w:shd w:val="clear" w:color="auto" w:fill="993300"/>
          </w:tcPr>
          <w:p w14:paraId="4A7A0C7F" w14:textId="77777777" w:rsidR="008F4780" w:rsidRDefault="008F4780" w:rsidP="003C5F1A">
            <w:pPr>
              <w:jc w:val="center"/>
              <w:rPr>
                <w:b/>
                <w:bCs/>
                <w:color w:val="FFCC00"/>
              </w:rPr>
            </w:pPr>
            <w:r>
              <w:rPr>
                <w:b/>
                <w:bCs/>
                <w:color w:val="FFCC00"/>
                <w:sz w:val="20"/>
                <w:szCs w:val="20"/>
              </w:rPr>
              <w:t>čas</w:t>
            </w:r>
          </w:p>
        </w:tc>
        <w:tc>
          <w:tcPr>
            <w:tcW w:w="0" w:type="auto"/>
            <w:shd w:val="clear" w:color="auto" w:fill="993300"/>
          </w:tcPr>
          <w:p w14:paraId="473E3E33" w14:textId="77777777" w:rsidR="008F4780" w:rsidRDefault="008F4780" w:rsidP="003C5F1A">
            <w:pPr>
              <w:jc w:val="center"/>
              <w:rPr>
                <w:b/>
                <w:bCs/>
                <w:color w:val="FFCC00"/>
              </w:rPr>
            </w:pPr>
            <w:r>
              <w:rPr>
                <w:b/>
                <w:bCs/>
                <w:color w:val="FFCC00"/>
              </w:rPr>
              <w:t>činný rod</w:t>
            </w:r>
          </w:p>
        </w:tc>
        <w:tc>
          <w:tcPr>
            <w:tcW w:w="0" w:type="auto"/>
            <w:shd w:val="clear" w:color="auto" w:fill="993300"/>
          </w:tcPr>
          <w:p w14:paraId="39E5111B" w14:textId="77777777" w:rsidR="008F4780" w:rsidRDefault="008F4780" w:rsidP="003C5F1A">
            <w:pPr>
              <w:jc w:val="center"/>
              <w:rPr>
                <w:b/>
                <w:bCs/>
                <w:color w:val="FFCC33"/>
              </w:rPr>
            </w:pPr>
            <w:r>
              <w:rPr>
                <w:b/>
                <w:bCs/>
                <w:color w:val="FFCC33"/>
              </w:rPr>
              <w:t>trpný rod</w:t>
            </w:r>
          </w:p>
        </w:tc>
      </w:tr>
      <w:tr w:rsidR="008F4780" w14:paraId="0F627620" w14:textId="77777777" w:rsidTr="003C5F1A">
        <w:trPr>
          <w:tblCellSpacing w:w="15" w:type="dxa"/>
        </w:trPr>
        <w:tc>
          <w:tcPr>
            <w:tcW w:w="0" w:type="auto"/>
            <w:shd w:val="clear" w:color="auto" w:fill="FFCC33"/>
          </w:tcPr>
          <w:p w14:paraId="31C2B218" w14:textId="77777777" w:rsidR="008F4780" w:rsidRDefault="008F4780" w:rsidP="003C5F1A">
            <w:r>
              <w:rPr>
                <w:sz w:val="15"/>
                <w:szCs w:val="15"/>
              </w:rPr>
              <w:t>přítomný prostý</w:t>
            </w:r>
          </w:p>
        </w:tc>
        <w:tc>
          <w:tcPr>
            <w:tcW w:w="0" w:type="auto"/>
            <w:shd w:val="clear" w:color="auto" w:fill="FFCC33"/>
          </w:tcPr>
          <w:p w14:paraId="153703E9" w14:textId="77777777" w:rsidR="008F4780" w:rsidRDefault="008F4780" w:rsidP="003C5F1A">
            <w:r>
              <w:rPr>
                <w:sz w:val="20"/>
                <w:szCs w:val="20"/>
              </w:rPr>
              <w:t xml:space="preserve">Somebody </w:t>
            </w:r>
            <w:r>
              <w:rPr>
                <w:b/>
                <w:bCs/>
                <w:sz w:val="20"/>
                <w:szCs w:val="20"/>
              </w:rPr>
              <w:t xml:space="preserve">writes </w:t>
            </w:r>
            <w:r>
              <w:rPr>
                <w:sz w:val="20"/>
                <w:szCs w:val="20"/>
              </w:rPr>
              <w:t>books.</w:t>
            </w:r>
          </w:p>
        </w:tc>
        <w:tc>
          <w:tcPr>
            <w:tcW w:w="0" w:type="auto"/>
            <w:shd w:val="clear" w:color="auto" w:fill="FFCC33"/>
          </w:tcPr>
          <w:p w14:paraId="7A9DB62B" w14:textId="77777777" w:rsidR="008F4780" w:rsidRDefault="008F4780" w:rsidP="003C5F1A">
            <w:r>
              <w:rPr>
                <w:sz w:val="20"/>
                <w:szCs w:val="20"/>
              </w:rPr>
              <w:t xml:space="preserve">Books </w:t>
            </w:r>
            <w:r>
              <w:rPr>
                <w:b/>
                <w:bCs/>
                <w:sz w:val="20"/>
                <w:szCs w:val="20"/>
              </w:rPr>
              <w:t xml:space="preserve">are </w:t>
            </w:r>
            <w:r>
              <w:rPr>
                <w:b/>
                <w:bCs/>
                <w:color w:val="CC0000"/>
                <w:sz w:val="20"/>
                <w:szCs w:val="20"/>
              </w:rPr>
              <w:t>written.</w:t>
            </w:r>
          </w:p>
        </w:tc>
      </w:tr>
      <w:tr w:rsidR="008F4780" w14:paraId="22090F65" w14:textId="77777777" w:rsidTr="003C5F1A">
        <w:trPr>
          <w:tblCellSpacing w:w="15" w:type="dxa"/>
        </w:trPr>
        <w:tc>
          <w:tcPr>
            <w:tcW w:w="0" w:type="auto"/>
            <w:shd w:val="clear" w:color="auto" w:fill="FFCC33"/>
          </w:tcPr>
          <w:p w14:paraId="4F5A6FAF" w14:textId="77777777" w:rsidR="008F4780" w:rsidRDefault="008F4780" w:rsidP="003C5F1A">
            <w:r>
              <w:rPr>
                <w:sz w:val="15"/>
                <w:szCs w:val="15"/>
              </w:rPr>
              <w:t xml:space="preserve">minulý prostý </w:t>
            </w:r>
          </w:p>
        </w:tc>
        <w:tc>
          <w:tcPr>
            <w:tcW w:w="0" w:type="auto"/>
            <w:shd w:val="clear" w:color="auto" w:fill="FFCC33"/>
          </w:tcPr>
          <w:p w14:paraId="5B7B600B" w14:textId="77777777" w:rsidR="008F4780" w:rsidRDefault="008F4780" w:rsidP="003C5F1A">
            <w:r>
              <w:rPr>
                <w:sz w:val="20"/>
                <w:szCs w:val="20"/>
              </w:rPr>
              <w:t xml:space="preserve">Somebody </w:t>
            </w:r>
            <w:r>
              <w:rPr>
                <w:b/>
                <w:bCs/>
                <w:sz w:val="20"/>
                <w:szCs w:val="20"/>
              </w:rPr>
              <w:t xml:space="preserve">wrote </w:t>
            </w:r>
            <w:r>
              <w:rPr>
                <w:sz w:val="20"/>
                <w:szCs w:val="20"/>
              </w:rPr>
              <w:t>a book.</w:t>
            </w:r>
          </w:p>
        </w:tc>
        <w:tc>
          <w:tcPr>
            <w:tcW w:w="0" w:type="auto"/>
            <w:shd w:val="clear" w:color="auto" w:fill="FFCC33"/>
          </w:tcPr>
          <w:p w14:paraId="27206D2D" w14:textId="77777777" w:rsidR="008F4780" w:rsidRDefault="008F4780" w:rsidP="003C5F1A">
            <w:r>
              <w:rPr>
                <w:sz w:val="20"/>
                <w:szCs w:val="20"/>
              </w:rPr>
              <w:t xml:space="preserve">A book </w:t>
            </w:r>
            <w:r>
              <w:rPr>
                <w:b/>
                <w:bCs/>
                <w:sz w:val="20"/>
                <w:szCs w:val="20"/>
              </w:rPr>
              <w:t xml:space="preserve">was </w:t>
            </w:r>
            <w:r>
              <w:rPr>
                <w:b/>
                <w:bCs/>
                <w:color w:val="CC0000"/>
                <w:sz w:val="20"/>
                <w:szCs w:val="20"/>
              </w:rPr>
              <w:t>written</w:t>
            </w:r>
            <w:r>
              <w:rPr>
                <w:b/>
                <w:bCs/>
                <w:sz w:val="20"/>
                <w:szCs w:val="20"/>
              </w:rPr>
              <w:t>.</w:t>
            </w:r>
          </w:p>
        </w:tc>
      </w:tr>
      <w:tr w:rsidR="008F4780" w14:paraId="2D445B78" w14:textId="77777777" w:rsidTr="003C5F1A">
        <w:trPr>
          <w:tblCellSpacing w:w="15" w:type="dxa"/>
        </w:trPr>
        <w:tc>
          <w:tcPr>
            <w:tcW w:w="0" w:type="auto"/>
            <w:shd w:val="clear" w:color="auto" w:fill="FFCC33"/>
          </w:tcPr>
          <w:p w14:paraId="50A06A6F" w14:textId="77777777" w:rsidR="008F4780" w:rsidRDefault="008F4780" w:rsidP="003C5F1A">
            <w:r>
              <w:rPr>
                <w:sz w:val="15"/>
                <w:szCs w:val="15"/>
              </w:rPr>
              <w:t>budoucí</w:t>
            </w:r>
          </w:p>
        </w:tc>
        <w:tc>
          <w:tcPr>
            <w:tcW w:w="0" w:type="auto"/>
            <w:shd w:val="clear" w:color="auto" w:fill="FFCC33"/>
          </w:tcPr>
          <w:p w14:paraId="35200EE0" w14:textId="77777777" w:rsidR="008F4780" w:rsidRDefault="008F4780" w:rsidP="003C5F1A">
            <w:r>
              <w:rPr>
                <w:sz w:val="20"/>
                <w:szCs w:val="20"/>
              </w:rPr>
              <w:t xml:space="preserve">Somebody </w:t>
            </w:r>
            <w:r>
              <w:rPr>
                <w:b/>
                <w:bCs/>
                <w:sz w:val="20"/>
                <w:szCs w:val="20"/>
              </w:rPr>
              <w:t>will write</w:t>
            </w:r>
            <w:r>
              <w:rPr>
                <w:sz w:val="20"/>
                <w:szCs w:val="20"/>
              </w:rPr>
              <w:t xml:space="preserve"> a book.</w:t>
            </w:r>
          </w:p>
        </w:tc>
        <w:tc>
          <w:tcPr>
            <w:tcW w:w="0" w:type="auto"/>
            <w:shd w:val="clear" w:color="auto" w:fill="FFCC33"/>
          </w:tcPr>
          <w:p w14:paraId="29E76617" w14:textId="77777777" w:rsidR="008F4780" w:rsidRDefault="008F4780" w:rsidP="003C5F1A">
            <w:r>
              <w:rPr>
                <w:sz w:val="20"/>
                <w:szCs w:val="20"/>
              </w:rPr>
              <w:t xml:space="preserve">A book </w:t>
            </w:r>
            <w:r>
              <w:rPr>
                <w:b/>
                <w:bCs/>
                <w:sz w:val="20"/>
                <w:szCs w:val="20"/>
              </w:rPr>
              <w:t>will be</w:t>
            </w:r>
            <w:r>
              <w:rPr>
                <w:sz w:val="20"/>
                <w:szCs w:val="20"/>
              </w:rPr>
              <w:t xml:space="preserve"> </w:t>
            </w:r>
            <w:r>
              <w:rPr>
                <w:b/>
                <w:bCs/>
                <w:color w:val="CC0000"/>
                <w:sz w:val="20"/>
                <w:szCs w:val="20"/>
              </w:rPr>
              <w:t>written</w:t>
            </w:r>
            <w:r>
              <w:rPr>
                <w:b/>
                <w:bCs/>
                <w:sz w:val="20"/>
                <w:szCs w:val="20"/>
              </w:rPr>
              <w:t>.</w:t>
            </w:r>
          </w:p>
        </w:tc>
      </w:tr>
      <w:tr w:rsidR="008F4780" w14:paraId="155A5CDE" w14:textId="77777777" w:rsidTr="003C5F1A">
        <w:trPr>
          <w:tblCellSpacing w:w="15" w:type="dxa"/>
        </w:trPr>
        <w:tc>
          <w:tcPr>
            <w:tcW w:w="0" w:type="auto"/>
            <w:shd w:val="clear" w:color="auto" w:fill="FFCC33"/>
          </w:tcPr>
          <w:p w14:paraId="3275DFA3" w14:textId="77777777" w:rsidR="008F4780" w:rsidRDefault="008F4780" w:rsidP="003C5F1A">
            <w:r>
              <w:rPr>
                <w:sz w:val="15"/>
                <w:szCs w:val="15"/>
              </w:rPr>
              <w:t>předpřítomný</w:t>
            </w:r>
          </w:p>
        </w:tc>
        <w:tc>
          <w:tcPr>
            <w:tcW w:w="0" w:type="auto"/>
            <w:shd w:val="clear" w:color="auto" w:fill="FFCC33"/>
          </w:tcPr>
          <w:p w14:paraId="6F115045" w14:textId="77777777" w:rsidR="008F4780" w:rsidRDefault="008F4780" w:rsidP="003C5F1A">
            <w:r>
              <w:rPr>
                <w:sz w:val="20"/>
                <w:szCs w:val="20"/>
              </w:rPr>
              <w:t xml:space="preserve">Somebody </w:t>
            </w:r>
            <w:r>
              <w:rPr>
                <w:b/>
                <w:bCs/>
                <w:sz w:val="20"/>
                <w:szCs w:val="20"/>
              </w:rPr>
              <w:t>has written</w:t>
            </w:r>
            <w:r>
              <w:rPr>
                <w:sz w:val="20"/>
                <w:szCs w:val="20"/>
              </w:rPr>
              <w:t xml:space="preserve"> a book.</w:t>
            </w:r>
          </w:p>
        </w:tc>
        <w:tc>
          <w:tcPr>
            <w:tcW w:w="0" w:type="auto"/>
            <w:shd w:val="clear" w:color="auto" w:fill="FFCC33"/>
          </w:tcPr>
          <w:p w14:paraId="06416207" w14:textId="77777777" w:rsidR="008F4780" w:rsidRDefault="008F4780" w:rsidP="003C5F1A">
            <w:r>
              <w:rPr>
                <w:sz w:val="20"/>
                <w:szCs w:val="20"/>
              </w:rPr>
              <w:t xml:space="preserve">A book </w:t>
            </w:r>
            <w:r>
              <w:rPr>
                <w:b/>
                <w:bCs/>
                <w:sz w:val="20"/>
                <w:szCs w:val="20"/>
              </w:rPr>
              <w:t>has been</w:t>
            </w:r>
            <w:r>
              <w:rPr>
                <w:sz w:val="20"/>
                <w:szCs w:val="20"/>
              </w:rPr>
              <w:t xml:space="preserve"> </w:t>
            </w:r>
            <w:r>
              <w:rPr>
                <w:b/>
                <w:bCs/>
                <w:color w:val="CC0000"/>
                <w:sz w:val="20"/>
                <w:szCs w:val="20"/>
              </w:rPr>
              <w:t>written</w:t>
            </w:r>
            <w:r>
              <w:rPr>
                <w:b/>
                <w:bCs/>
                <w:sz w:val="20"/>
                <w:szCs w:val="20"/>
              </w:rPr>
              <w:t>.</w:t>
            </w:r>
          </w:p>
        </w:tc>
      </w:tr>
      <w:tr w:rsidR="008F4780" w14:paraId="204FC7F4" w14:textId="77777777" w:rsidTr="003C5F1A">
        <w:trPr>
          <w:tblCellSpacing w:w="15" w:type="dxa"/>
        </w:trPr>
        <w:tc>
          <w:tcPr>
            <w:tcW w:w="0" w:type="auto"/>
            <w:shd w:val="clear" w:color="auto" w:fill="FFCC33"/>
          </w:tcPr>
          <w:p w14:paraId="46A97E93" w14:textId="77777777" w:rsidR="008F4780" w:rsidRDefault="008F4780" w:rsidP="003C5F1A">
            <w:r>
              <w:rPr>
                <w:sz w:val="15"/>
                <w:szCs w:val="15"/>
              </w:rPr>
              <w:t>přítomný průběhový</w:t>
            </w:r>
          </w:p>
        </w:tc>
        <w:tc>
          <w:tcPr>
            <w:tcW w:w="0" w:type="auto"/>
            <w:shd w:val="clear" w:color="auto" w:fill="FFCC33"/>
          </w:tcPr>
          <w:p w14:paraId="6F69A3A4" w14:textId="77777777" w:rsidR="008F4780" w:rsidRDefault="008F4780" w:rsidP="003C5F1A">
            <w:r>
              <w:rPr>
                <w:sz w:val="20"/>
                <w:szCs w:val="20"/>
              </w:rPr>
              <w:t xml:space="preserve">Somebody </w:t>
            </w:r>
            <w:r>
              <w:rPr>
                <w:b/>
                <w:bCs/>
                <w:sz w:val="20"/>
                <w:szCs w:val="20"/>
              </w:rPr>
              <w:t>is writing</w:t>
            </w:r>
            <w:r>
              <w:rPr>
                <w:sz w:val="20"/>
                <w:szCs w:val="20"/>
              </w:rPr>
              <w:t xml:space="preserve"> a book.</w:t>
            </w:r>
          </w:p>
        </w:tc>
        <w:tc>
          <w:tcPr>
            <w:tcW w:w="0" w:type="auto"/>
            <w:shd w:val="clear" w:color="auto" w:fill="FFCC33"/>
          </w:tcPr>
          <w:p w14:paraId="42B7CD67" w14:textId="77777777" w:rsidR="008F4780" w:rsidRDefault="008F4780" w:rsidP="003C5F1A">
            <w:r>
              <w:rPr>
                <w:sz w:val="20"/>
                <w:szCs w:val="20"/>
              </w:rPr>
              <w:t xml:space="preserve">A book </w:t>
            </w:r>
            <w:r>
              <w:rPr>
                <w:b/>
                <w:bCs/>
                <w:sz w:val="20"/>
                <w:szCs w:val="20"/>
              </w:rPr>
              <w:t>is being</w:t>
            </w:r>
            <w:r>
              <w:rPr>
                <w:sz w:val="20"/>
                <w:szCs w:val="20"/>
              </w:rPr>
              <w:t xml:space="preserve"> </w:t>
            </w:r>
            <w:r>
              <w:rPr>
                <w:b/>
                <w:bCs/>
                <w:color w:val="CC0000"/>
                <w:sz w:val="20"/>
                <w:szCs w:val="20"/>
              </w:rPr>
              <w:t>written</w:t>
            </w:r>
            <w:r>
              <w:rPr>
                <w:b/>
                <w:bCs/>
                <w:sz w:val="20"/>
                <w:szCs w:val="20"/>
              </w:rPr>
              <w:t>.</w:t>
            </w:r>
          </w:p>
        </w:tc>
      </w:tr>
    </w:tbl>
    <w:p w14:paraId="2FB6A5D2" w14:textId="77777777" w:rsidR="008F4780" w:rsidRDefault="008F4780" w:rsidP="008F4780">
      <w:pPr>
        <w:pStyle w:val="Normlnweb"/>
        <w:jc w:val="both"/>
        <w:rPr>
          <w:rFonts w:ascii="Cambria" w:hAnsi="Cambria"/>
          <w:sz w:val="28"/>
          <w:szCs w:val="28"/>
        </w:rPr>
      </w:pPr>
      <w:r w:rsidRPr="002E298E">
        <w:rPr>
          <w:rFonts w:ascii="Cambria" w:hAnsi="Cambria"/>
          <w:sz w:val="28"/>
          <w:szCs w:val="28"/>
        </w:rPr>
        <w:t xml:space="preserve">Všimněte si, že v trpném rodě dáváme do požadovaného času sloveso BÝT. Tedy je-li v činném rodě sloveso v přítomném čase, v trpném bude v přítomném čase sloveso BÝT. Je-li v činném minulý, v trpném bude minulý čas slovesa BÝT. I když je v činném rodě přítomný průběhový, v trpném rodě bude v přítomném průběhovém čase sloveso BÝT. Zdá se možná, že je to obtížné, ale ve skutečnosti není. </w:t>
      </w:r>
    </w:p>
    <w:p w14:paraId="0D043C63" w14:textId="77777777" w:rsidR="008F4780" w:rsidRPr="002E298E" w:rsidRDefault="008F4780" w:rsidP="008F4780">
      <w:pPr>
        <w:pStyle w:val="Normlnweb"/>
        <w:jc w:val="both"/>
        <w:rPr>
          <w:rFonts w:ascii="Cambria" w:hAnsi="Cambria"/>
          <w:b/>
          <w:bCs/>
          <w:sz w:val="28"/>
          <w:szCs w:val="28"/>
        </w:rPr>
      </w:pPr>
      <w:r w:rsidRPr="002E298E">
        <w:rPr>
          <w:rFonts w:ascii="Cambria" w:hAnsi="Cambria"/>
          <w:b/>
          <w:bCs/>
          <w:sz w:val="28"/>
          <w:szCs w:val="28"/>
        </w:rPr>
        <w:lastRenderedPageBreak/>
        <w:t xml:space="preserve">Prostě dáme sloveso BÝT do správného času a nakonec přidáme minulé příčestí významového slovesa (zde WRITTEN). </w:t>
      </w:r>
    </w:p>
    <w:p w14:paraId="768D664C" w14:textId="77777777" w:rsidR="008F4780" w:rsidRDefault="008F4780" w:rsidP="008F4780">
      <w:pPr>
        <w:pStyle w:val="Normlnweb"/>
        <w:jc w:val="both"/>
        <w:rPr>
          <w:rFonts w:ascii="Cambria" w:hAnsi="Cambria"/>
          <w:sz w:val="28"/>
          <w:szCs w:val="28"/>
        </w:rPr>
      </w:pPr>
      <w:r>
        <w:rPr>
          <w:rFonts w:ascii="Cambria" w:hAnsi="Cambria"/>
          <w:sz w:val="28"/>
          <w:szCs w:val="28"/>
        </w:rPr>
        <w:t>Snad jsem Vám tolik nezamotal hlavu</w:t>
      </w:r>
      <w:r w:rsidRPr="002E298E">
        <w:rPr>
          <mc:AlternateContent>
            <mc:Choice Requires="w16se">
              <w:rFonts w:ascii="Cambria" w:hAnsi="Cambria"/>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299A64A0" w14:textId="77777777" w:rsidR="008F4780" w:rsidRPr="002E298E" w:rsidRDefault="008F4780" w:rsidP="008F4780">
      <w:pPr>
        <w:pStyle w:val="Normlnweb"/>
        <w:jc w:val="both"/>
        <w:rPr>
          <w:rFonts w:ascii="Cambria" w:hAnsi="Cambria"/>
          <w:sz w:val="28"/>
          <w:szCs w:val="28"/>
        </w:rPr>
      </w:pPr>
    </w:p>
    <w:p w14:paraId="2682D099" w14:textId="77777777" w:rsidR="008F4780" w:rsidRPr="008F4780" w:rsidRDefault="008F4780" w:rsidP="008F4780">
      <w:pPr>
        <w:jc w:val="both"/>
        <w:rPr>
          <w:rFonts w:ascii="Cambria" w:hAnsi="Cambria"/>
          <w:b/>
          <w:bCs/>
          <w:sz w:val="28"/>
          <w:szCs w:val="28"/>
        </w:rPr>
      </w:pPr>
    </w:p>
    <w:sectPr w:rsidR="008F4780" w:rsidRPr="008F4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125CD"/>
    <w:multiLevelType w:val="hybridMultilevel"/>
    <w:tmpl w:val="833C0F74"/>
    <w:lvl w:ilvl="0" w:tplc="04050011">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84"/>
    <w:rsid w:val="00073112"/>
    <w:rsid w:val="001D4E00"/>
    <w:rsid w:val="004543CB"/>
    <w:rsid w:val="005F5384"/>
    <w:rsid w:val="008F4780"/>
    <w:rsid w:val="00F73E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30F7"/>
  <w15:chartTrackingRefBased/>
  <w15:docId w15:val="{A037C074-1D64-43B3-B5F5-EB9D7739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D4E0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3112"/>
    <w:pPr>
      <w:ind w:left="720"/>
      <w:contextualSpacing/>
    </w:pPr>
  </w:style>
  <w:style w:type="character" w:styleId="Hypertextovodkaz">
    <w:name w:val="Hyperlink"/>
    <w:basedOn w:val="Standardnpsmoodstavce"/>
    <w:uiPriority w:val="99"/>
    <w:unhideWhenUsed/>
    <w:rsid w:val="004543CB"/>
    <w:rPr>
      <w:color w:val="0563C1" w:themeColor="hyperlink"/>
      <w:u w:val="single"/>
    </w:rPr>
  </w:style>
  <w:style w:type="character" w:styleId="Nevyeenzmnka">
    <w:name w:val="Unresolved Mention"/>
    <w:basedOn w:val="Standardnpsmoodstavce"/>
    <w:uiPriority w:val="99"/>
    <w:semiHidden/>
    <w:unhideWhenUsed/>
    <w:rsid w:val="004543CB"/>
    <w:rPr>
      <w:color w:val="605E5C"/>
      <w:shd w:val="clear" w:color="auto" w:fill="E1DFDD"/>
    </w:rPr>
  </w:style>
  <w:style w:type="paragraph" w:styleId="Normlnweb">
    <w:name w:val="Normal (Web)"/>
    <w:basedOn w:val="Normln"/>
    <w:rsid w:val="008F478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d">
    <w:name w:val="dd"/>
    <w:basedOn w:val="Normln"/>
    <w:rsid w:val="008F478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543</Words>
  <Characters>3210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Kumstát Jiří</dc:creator>
  <cp:keywords/>
  <dc:description/>
  <cp:lastModifiedBy>Kumstát Jiří</cp:lastModifiedBy>
  <cp:revision>4</cp:revision>
  <dcterms:created xsi:type="dcterms:W3CDTF">2020-04-01T19:41:00Z</dcterms:created>
  <dcterms:modified xsi:type="dcterms:W3CDTF">2020-04-16T19:44:00Z</dcterms:modified>
</cp:coreProperties>
</file>